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A17" w:rsidRPr="00AE7A17" w:rsidRDefault="00AE7A17" w:rsidP="00AE7A17">
      <w:pPr>
        <w:pBdr>
          <w:bottom w:val="single" w:sz="4" w:space="1" w:color="auto"/>
        </w:pBdr>
        <w:spacing w:after="0" w:line="240" w:lineRule="auto"/>
        <w:rPr>
          <w:rFonts w:ascii="Arial" w:hAnsi="Arial" w:cs="Arial"/>
          <w:b/>
          <w:sz w:val="32"/>
          <w:szCs w:val="32"/>
        </w:rPr>
      </w:pPr>
      <w:r w:rsidRPr="00AE7A17">
        <w:rPr>
          <w:rFonts w:ascii="Arial" w:hAnsi="Arial" w:cs="Arial"/>
          <w:b/>
          <w:sz w:val="32"/>
          <w:szCs w:val="32"/>
        </w:rPr>
        <w:t>Anlage 4 zum Rahmenterminplan 202</w:t>
      </w:r>
      <w:r w:rsidR="00B053C5">
        <w:rPr>
          <w:rFonts w:ascii="Arial" w:hAnsi="Arial" w:cs="Arial"/>
          <w:b/>
          <w:sz w:val="32"/>
          <w:szCs w:val="32"/>
        </w:rPr>
        <w:t>5</w:t>
      </w:r>
      <w:r w:rsidRPr="00AE7A17">
        <w:rPr>
          <w:rFonts w:ascii="Arial" w:hAnsi="Arial" w:cs="Arial"/>
          <w:b/>
          <w:sz w:val="32"/>
          <w:szCs w:val="32"/>
        </w:rPr>
        <w:t xml:space="preserve"> / 202</w:t>
      </w:r>
      <w:r w:rsidR="00B053C5">
        <w:rPr>
          <w:rFonts w:ascii="Arial" w:hAnsi="Arial" w:cs="Arial"/>
          <w:b/>
          <w:sz w:val="32"/>
          <w:szCs w:val="32"/>
        </w:rPr>
        <w:t>6</w:t>
      </w:r>
      <w:r w:rsidRPr="00AE7A17">
        <w:rPr>
          <w:rFonts w:ascii="Arial" w:hAnsi="Arial" w:cs="Arial"/>
          <w:b/>
          <w:sz w:val="32"/>
          <w:szCs w:val="32"/>
        </w:rPr>
        <w:t xml:space="preserve"> des BRVL</w:t>
      </w:r>
    </w:p>
    <w:p w:rsidR="00AE7A17" w:rsidRPr="00AE7A17" w:rsidRDefault="00AE7A17" w:rsidP="00AE7A17">
      <w:pPr>
        <w:spacing w:after="0" w:line="240" w:lineRule="auto"/>
      </w:pPr>
    </w:p>
    <w:p w:rsidR="00AE7A17" w:rsidRPr="00AE7A17" w:rsidRDefault="00AE7A17" w:rsidP="00AE7A17">
      <w:pPr>
        <w:keepNext/>
        <w:keepLines/>
        <w:spacing w:before="40" w:after="0" w:line="240" w:lineRule="auto"/>
        <w:outlineLvl w:val="1"/>
        <w:rPr>
          <w:rFonts w:ascii="Arial" w:eastAsiaTheme="majorEastAsia" w:hAnsi="Arial" w:cstheme="majorBidi"/>
          <w:b/>
          <w:sz w:val="26"/>
          <w:szCs w:val="26"/>
          <w:u w:val="single"/>
          <w:lang w:eastAsia="de-DE"/>
        </w:rPr>
      </w:pPr>
      <w:r w:rsidRPr="00AE7A17">
        <w:rPr>
          <w:rFonts w:ascii="Arial" w:eastAsiaTheme="majorEastAsia" w:hAnsi="Arial" w:cstheme="majorBidi"/>
          <w:b/>
          <w:sz w:val="26"/>
          <w:szCs w:val="26"/>
          <w:u w:val="single"/>
          <w:lang w:eastAsia="de-DE"/>
        </w:rPr>
        <w:t>Rahmenbestimmungen für die Bildung von Spielgemeinschaften</w:t>
      </w:r>
    </w:p>
    <w:p w:rsidR="00AE7A17" w:rsidRPr="00AE7A17" w:rsidRDefault="00AE7A17" w:rsidP="00AE7A17">
      <w:pPr>
        <w:rPr>
          <w:sz w:val="16"/>
          <w:szCs w:val="16"/>
          <w:lang w:eastAsia="de-DE"/>
        </w:rPr>
      </w:pPr>
      <w:r w:rsidRPr="00AE7A17">
        <w:rPr>
          <w:sz w:val="16"/>
          <w:szCs w:val="16"/>
          <w:lang w:eastAsia="de-DE"/>
        </w:rPr>
        <w:t>Bestehend aus 2 Seiten</w:t>
      </w:r>
    </w:p>
    <w:p w:rsidR="00AE7A17" w:rsidRPr="00AE7A17" w:rsidRDefault="00AE7A17" w:rsidP="00AE7A17">
      <w:pPr>
        <w:rPr>
          <w:rFonts w:ascii="Arial" w:hAnsi="Arial" w:cs="Arial"/>
          <w:b/>
          <w:bCs/>
          <w:sz w:val="17"/>
          <w:szCs w:val="17"/>
        </w:rPr>
      </w:pPr>
      <w:r w:rsidRPr="00AE7A17">
        <w:rPr>
          <w:rFonts w:ascii="Arial" w:hAnsi="Arial" w:cs="Arial"/>
          <w:b/>
          <w:bCs/>
          <w:sz w:val="17"/>
          <w:szCs w:val="17"/>
        </w:rPr>
        <w:t>$14 (Anlage Man</w:t>
      </w:r>
      <w:r>
        <w:rPr>
          <w:rFonts w:ascii="Arial" w:hAnsi="Arial" w:cs="Arial"/>
          <w:b/>
          <w:bCs/>
          <w:sz w:val="17"/>
          <w:szCs w:val="17"/>
        </w:rPr>
        <w:t>n</w:t>
      </w:r>
      <w:r w:rsidRPr="00AE7A17">
        <w:rPr>
          <w:rFonts w:ascii="Arial" w:hAnsi="Arial" w:cs="Arial"/>
          <w:b/>
          <w:bCs/>
          <w:sz w:val="17"/>
          <w:szCs w:val="17"/>
        </w:rPr>
        <w:t>schaftsspielbetrieb) Spielgemeinschaften</w:t>
      </w:r>
    </w:p>
    <w:p w:rsidR="00AE7A17" w:rsidRPr="00AE7A17" w:rsidRDefault="00AE7A17" w:rsidP="00AE7A17">
      <w:pPr>
        <w:rPr>
          <w:rFonts w:ascii="Arial" w:hAnsi="Arial" w:cs="Arial"/>
          <w:sz w:val="17"/>
          <w:szCs w:val="17"/>
        </w:rPr>
      </w:pPr>
      <w:r w:rsidRPr="00AE7A17">
        <w:rPr>
          <w:rFonts w:ascii="Arial" w:hAnsi="Arial" w:cs="Arial"/>
          <w:sz w:val="17"/>
          <w:szCs w:val="17"/>
        </w:rPr>
        <w:t xml:space="preserve">Mitglieder des BVS können Spielgemeinschaften bilden. Die an der </w:t>
      </w:r>
      <w:proofErr w:type="spellStart"/>
      <w:r w:rsidRPr="00AE7A17">
        <w:rPr>
          <w:rFonts w:ascii="Arial" w:hAnsi="Arial" w:cs="Arial"/>
          <w:sz w:val="17"/>
          <w:szCs w:val="17"/>
        </w:rPr>
        <w:t>S</w:t>
      </w:r>
      <w:r w:rsidR="00F004DD">
        <w:rPr>
          <w:rFonts w:ascii="Arial" w:hAnsi="Arial" w:cs="Arial"/>
          <w:sz w:val="17"/>
          <w:szCs w:val="17"/>
        </w:rPr>
        <w:t>p</w:t>
      </w:r>
      <w:r w:rsidRPr="00AE7A17">
        <w:rPr>
          <w:rFonts w:ascii="Arial" w:hAnsi="Arial" w:cs="Arial"/>
          <w:sz w:val="17"/>
          <w:szCs w:val="17"/>
        </w:rPr>
        <w:t>G</w:t>
      </w:r>
      <w:proofErr w:type="spellEnd"/>
      <w:r w:rsidRPr="00AE7A17">
        <w:rPr>
          <w:rFonts w:ascii="Arial" w:hAnsi="Arial" w:cs="Arial"/>
          <w:sz w:val="17"/>
          <w:szCs w:val="17"/>
        </w:rPr>
        <w:t xml:space="preserve"> beteiligten Vereine bleiben bestehen und die Spieler bleiben Mitglieder dieser Vereine. Spielgemeinschaften können sowohl zum Zwecke der Leistungssteigerung als auch im Falle eines Spielermangels, um die Fortsetzung der Beteiligung am Spielbetrieb zu ermöglichen, beschlossen werden. </w:t>
      </w:r>
    </w:p>
    <w:p w:rsidR="00AE7A17" w:rsidRPr="00AE7A17" w:rsidRDefault="00AE7A17" w:rsidP="00AE7A17">
      <w:pPr>
        <w:rPr>
          <w:rFonts w:ascii="Arial" w:hAnsi="Arial" w:cs="Arial"/>
          <w:sz w:val="17"/>
          <w:szCs w:val="17"/>
        </w:rPr>
      </w:pPr>
      <w:r w:rsidRPr="00AE7A17">
        <w:rPr>
          <w:rFonts w:ascii="Arial" w:hAnsi="Arial" w:cs="Arial"/>
          <w:sz w:val="17"/>
          <w:szCs w:val="17"/>
        </w:rPr>
        <w:t>Näheres regelt die Anlage VI zur Spielordnung</w:t>
      </w:r>
      <w:r w:rsidR="00E02D5E">
        <w:rPr>
          <w:rFonts w:ascii="Arial" w:hAnsi="Arial" w:cs="Arial"/>
          <w:sz w:val="17"/>
          <w:szCs w:val="17"/>
        </w:rPr>
        <w:t xml:space="preserve"> – im Handbuch 202</w:t>
      </w:r>
      <w:r w:rsidR="00394678">
        <w:rPr>
          <w:rFonts w:ascii="Arial" w:hAnsi="Arial" w:cs="Arial"/>
          <w:sz w:val="17"/>
          <w:szCs w:val="17"/>
        </w:rPr>
        <w:t>5</w:t>
      </w:r>
      <w:r w:rsidR="00E02D5E">
        <w:rPr>
          <w:rFonts w:ascii="Arial" w:hAnsi="Arial" w:cs="Arial"/>
          <w:sz w:val="17"/>
          <w:szCs w:val="17"/>
        </w:rPr>
        <w:t xml:space="preserve"> / 2</w:t>
      </w:r>
      <w:r w:rsidR="00394678">
        <w:rPr>
          <w:rFonts w:ascii="Arial" w:hAnsi="Arial" w:cs="Arial"/>
          <w:sz w:val="17"/>
          <w:szCs w:val="17"/>
        </w:rPr>
        <w:t>6</w:t>
      </w:r>
      <w:bookmarkStart w:id="0" w:name="_GoBack"/>
      <w:bookmarkEnd w:id="0"/>
      <w:r w:rsidR="00E02D5E">
        <w:rPr>
          <w:rFonts w:ascii="Arial" w:hAnsi="Arial" w:cs="Arial"/>
          <w:sz w:val="17"/>
          <w:szCs w:val="17"/>
        </w:rPr>
        <w:t xml:space="preserve"> noch nicht veröffentlicht</w:t>
      </w:r>
    </w:p>
    <w:p w:rsidR="00AE7A17" w:rsidRPr="00AE7A17" w:rsidRDefault="00AE7A17" w:rsidP="00AE7A17">
      <w:pPr>
        <w:rPr>
          <w:rFonts w:ascii="Arial" w:eastAsia="Calibri" w:hAnsi="Arial" w:cs="Arial"/>
          <w:b/>
          <w:bCs/>
          <w:sz w:val="36"/>
          <w:szCs w:val="36"/>
        </w:rPr>
      </w:pPr>
      <w:r w:rsidRPr="00AE7A17">
        <w:rPr>
          <w:rFonts w:ascii="Arial" w:eastAsia="Calibri" w:hAnsi="Arial" w:cs="Arial"/>
          <w:b/>
          <w:bCs/>
          <w:sz w:val="36"/>
          <w:szCs w:val="36"/>
        </w:rPr>
        <w:t>Anlage VI zur Spielordnung des BVS</w:t>
      </w:r>
    </w:p>
    <w:p w:rsidR="00AE7A17" w:rsidRPr="00AE7A17" w:rsidRDefault="00AE7A17" w:rsidP="00AE7A17">
      <w:pPr>
        <w:rPr>
          <w:rFonts w:ascii="Arial" w:eastAsia="Calibri" w:hAnsi="Arial" w:cs="Arial"/>
          <w:sz w:val="20"/>
          <w:szCs w:val="20"/>
        </w:rPr>
      </w:pPr>
      <w:r w:rsidRPr="00AE7A17">
        <w:rPr>
          <w:rFonts w:ascii="Arial" w:eastAsia="Calibri" w:hAnsi="Arial" w:cs="Arial"/>
          <w:sz w:val="20"/>
          <w:szCs w:val="20"/>
        </w:rPr>
        <w:t>Rahmenbestimmungen für die Bildung von Spielgemeinschaften</w:t>
      </w:r>
    </w:p>
    <w:p w:rsidR="00AE7A17" w:rsidRPr="00AE7A17" w:rsidRDefault="00AE7A17" w:rsidP="00AE7A17">
      <w:pPr>
        <w:rPr>
          <w:rFonts w:ascii="Arial" w:eastAsia="Calibri" w:hAnsi="Arial" w:cs="Arial"/>
          <w:szCs w:val="17"/>
        </w:rPr>
      </w:pPr>
      <w:r w:rsidRPr="00AE7A17">
        <w:rPr>
          <w:rFonts w:ascii="Arial" w:eastAsia="Calibri" w:hAnsi="Arial" w:cs="Arial"/>
          <w:szCs w:val="17"/>
        </w:rPr>
        <w:t>Für Mitglieder einer Spielgemeinschaft (</w:t>
      </w:r>
      <w:proofErr w:type="spellStart"/>
      <w:r w:rsidRPr="00AE7A17">
        <w:rPr>
          <w:rFonts w:ascii="Arial" w:eastAsia="Calibri" w:hAnsi="Arial" w:cs="Arial"/>
          <w:szCs w:val="17"/>
        </w:rPr>
        <w:t>S</w:t>
      </w:r>
      <w:r w:rsidR="00F004DD">
        <w:rPr>
          <w:rFonts w:ascii="Arial" w:eastAsia="Calibri" w:hAnsi="Arial" w:cs="Arial"/>
          <w:szCs w:val="17"/>
        </w:rPr>
        <w:t>p</w:t>
      </w:r>
      <w:r w:rsidRPr="00AE7A17">
        <w:rPr>
          <w:rFonts w:ascii="Arial" w:eastAsia="Calibri" w:hAnsi="Arial" w:cs="Arial"/>
          <w:szCs w:val="17"/>
        </w:rPr>
        <w:t>G</w:t>
      </w:r>
      <w:proofErr w:type="spellEnd"/>
      <w:r w:rsidRPr="00AE7A17">
        <w:rPr>
          <w:rFonts w:ascii="Arial" w:eastAsia="Calibri" w:hAnsi="Arial" w:cs="Arial"/>
          <w:szCs w:val="17"/>
        </w:rPr>
        <w:t xml:space="preserve">) gelten die nachfolgenden Bestimmungen: </w:t>
      </w: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 xml:space="preserve">Spielgemeinschaften können nur von zwei Vereinen eines Regionalverbandes gebildet werden. </w:t>
      </w:r>
      <w:r w:rsidRPr="00AE7A17">
        <w:rPr>
          <w:rFonts w:ascii="Arial" w:eastAsia="Calibri" w:hAnsi="Arial" w:cs="Arial"/>
          <w:szCs w:val="17"/>
        </w:rPr>
        <w:t>Ein weiterer Verein kann an der Spielgemeinschaft nicht beteiligt werden. Diese Regelung gilt sowohl für O19- als auch für U19-Mannschaften. Im U19-Bereich ist eine Teilnahme von Spielgemeinschaften nur innerhalb der Punktspielrunden im Regionalverband möglich.</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Calibri" w:hAnsi="Arial" w:cs="Arial"/>
          <w:szCs w:val="17"/>
        </w:rPr>
        <w:t>Die Gründung einer Spielgemeinschaft ist beim Spielausschuss des BVS für den O19-Bereich, beim Jugendausschuss des BVS für den U19-Bereich anzumelden.</w:t>
      </w:r>
    </w:p>
    <w:p w:rsidR="00AE7A17" w:rsidRPr="00AE7A17" w:rsidRDefault="00AE7A17" w:rsidP="00AE7A17">
      <w:pPr>
        <w:spacing w:after="0"/>
        <w:rPr>
          <w:rFonts w:ascii="Arial" w:eastAsia="Calibri" w:hAnsi="Arial" w:cs="Arial"/>
          <w:szCs w:val="17"/>
        </w:rPr>
      </w:pPr>
    </w:p>
    <w:p w:rsidR="00AE7A17" w:rsidRPr="00AE7A17" w:rsidRDefault="00AE7A17" w:rsidP="00AE7A17">
      <w:pPr>
        <w:rPr>
          <w:rFonts w:ascii="Arial" w:eastAsia="Calibri" w:hAnsi="Arial" w:cs="Arial"/>
          <w:szCs w:val="17"/>
        </w:rPr>
      </w:pPr>
      <w:r w:rsidRPr="00AE7A17">
        <w:rPr>
          <w:rFonts w:ascii="Arial" w:eastAsia="Calibri" w:hAnsi="Arial" w:cs="Arial"/>
          <w:szCs w:val="17"/>
        </w:rPr>
        <w:t>Die Anmeldung hat bis spätestens 01.05. für alle betroffenen Spielklassen zu erfolgen.</w:t>
      </w:r>
    </w:p>
    <w:p w:rsidR="00AE7A17" w:rsidRPr="00AE7A17" w:rsidRDefault="00AE7A17" w:rsidP="00AE7A17">
      <w:pPr>
        <w:rPr>
          <w:rFonts w:ascii="Arial" w:eastAsia="Calibri" w:hAnsi="Arial" w:cs="Arial"/>
          <w:szCs w:val="17"/>
        </w:rPr>
      </w:pPr>
      <w:r w:rsidRPr="00AE7A17">
        <w:rPr>
          <w:rFonts w:ascii="Arial" w:eastAsia="Calibri" w:hAnsi="Arial" w:cs="Arial"/>
          <w:szCs w:val="17"/>
        </w:rPr>
        <w:t xml:space="preserve">Mindestens einer der beteiligten Vereine muss der beantragten Spielklasse angehören. </w:t>
      </w:r>
    </w:p>
    <w:p w:rsidR="00AE7A17" w:rsidRPr="00AE7A17" w:rsidRDefault="00AE7A17" w:rsidP="00AE7A17">
      <w:pPr>
        <w:rPr>
          <w:rFonts w:ascii="Arial" w:eastAsia="Calibri" w:hAnsi="Arial" w:cs="Arial"/>
          <w:szCs w:val="17"/>
        </w:rPr>
      </w:pPr>
      <w:r w:rsidRPr="00AE7A17">
        <w:rPr>
          <w:rFonts w:ascii="Arial" w:eastAsia="Calibri" w:hAnsi="Arial" w:cs="Arial"/>
          <w:szCs w:val="17"/>
        </w:rPr>
        <w:t xml:space="preserve">Die Meldung muss enthalten: </w:t>
      </w:r>
    </w:p>
    <w:p w:rsidR="00AE7A17" w:rsidRPr="00AE7A17" w:rsidRDefault="00AE7A17" w:rsidP="00AE7A17">
      <w:pPr>
        <w:numPr>
          <w:ilvl w:val="0"/>
          <w:numId w:val="1"/>
        </w:numPr>
        <w:spacing w:after="0" w:line="240" w:lineRule="auto"/>
        <w:ind w:left="709" w:hanging="709"/>
        <w:rPr>
          <w:rFonts w:ascii="Arial" w:eastAsia="Calibri" w:hAnsi="Arial" w:cs="Arial"/>
          <w:szCs w:val="17"/>
        </w:rPr>
      </w:pPr>
      <w:r w:rsidRPr="00AE7A17">
        <w:rPr>
          <w:rFonts w:ascii="Arial" w:eastAsia="Calibri" w:hAnsi="Arial" w:cs="Arial"/>
          <w:szCs w:val="17"/>
        </w:rPr>
        <w:t xml:space="preserve">schriftliche Erklärung der beteiligten Vereine, vertreten durch ihre vertretungsberechtigten Personen, dass eine Spielgemeinschaft gegründet werden soll </w:t>
      </w:r>
    </w:p>
    <w:p w:rsidR="00AE7A17" w:rsidRPr="00AE7A17" w:rsidRDefault="00AE7A17" w:rsidP="00AE7A17">
      <w:pPr>
        <w:numPr>
          <w:ilvl w:val="0"/>
          <w:numId w:val="1"/>
        </w:numPr>
        <w:spacing w:after="0" w:line="240" w:lineRule="auto"/>
        <w:ind w:left="0" w:firstLine="0"/>
        <w:rPr>
          <w:rFonts w:ascii="Arial" w:eastAsia="Calibri" w:hAnsi="Arial" w:cs="Arial"/>
          <w:szCs w:val="17"/>
        </w:rPr>
      </w:pPr>
      <w:r w:rsidRPr="00AE7A17">
        <w:rPr>
          <w:rFonts w:ascii="Arial" w:eastAsia="Calibri" w:hAnsi="Arial" w:cs="Arial"/>
          <w:szCs w:val="17"/>
        </w:rPr>
        <w:t xml:space="preserve">Name der Spielgemeinschaft </w:t>
      </w:r>
    </w:p>
    <w:p w:rsidR="00AE7A17" w:rsidRPr="00AE7A17" w:rsidRDefault="00AE7A17" w:rsidP="00AE7A17">
      <w:pPr>
        <w:numPr>
          <w:ilvl w:val="0"/>
          <w:numId w:val="1"/>
        </w:numPr>
        <w:spacing w:after="0" w:line="240" w:lineRule="auto"/>
        <w:ind w:left="0" w:firstLine="0"/>
        <w:rPr>
          <w:rFonts w:ascii="Arial" w:eastAsia="Calibri" w:hAnsi="Arial" w:cs="Arial"/>
          <w:szCs w:val="17"/>
        </w:rPr>
      </w:pPr>
      <w:r w:rsidRPr="00AE7A17">
        <w:rPr>
          <w:rFonts w:ascii="Arial" w:eastAsia="Calibri" w:hAnsi="Arial" w:cs="Arial"/>
          <w:szCs w:val="17"/>
        </w:rPr>
        <w:t xml:space="preserve">Bezeichnung der Spielklasse </w:t>
      </w:r>
    </w:p>
    <w:p w:rsidR="00C12AA1" w:rsidRPr="00C12AA1" w:rsidRDefault="00AE7A17" w:rsidP="00AE7A17">
      <w:pPr>
        <w:numPr>
          <w:ilvl w:val="0"/>
          <w:numId w:val="1"/>
        </w:numPr>
        <w:spacing w:after="0" w:line="240" w:lineRule="auto"/>
        <w:ind w:left="0" w:firstLine="0"/>
        <w:rPr>
          <w:rFonts w:ascii="Arial" w:eastAsia="Calibri" w:hAnsi="Arial" w:cs="Arial"/>
          <w:szCs w:val="17"/>
        </w:rPr>
      </w:pPr>
      <w:r w:rsidRPr="00AE7A17">
        <w:rPr>
          <w:rFonts w:ascii="Arial" w:eastAsia="Times New Roman" w:hAnsi="Arial" w:cs="Arial"/>
          <w:szCs w:val="17"/>
        </w:rPr>
        <w:t>welcher der beiden Vereine sich im Sinne der Ordnungen verantwortlich erklärt</w:t>
      </w:r>
    </w:p>
    <w:p w:rsidR="00AE7A17" w:rsidRPr="00AE7A17" w:rsidRDefault="00AE7A17" w:rsidP="00C12AA1">
      <w:pPr>
        <w:spacing w:after="0" w:line="240" w:lineRule="auto"/>
        <w:ind w:firstLine="708"/>
        <w:rPr>
          <w:rFonts w:ascii="Arial" w:eastAsia="Calibri" w:hAnsi="Arial" w:cs="Arial"/>
          <w:szCs w:val="17"/>
        </w:rPr>
      </w:pPr>
      <w:r w:rsidRPr="00AE7A17">
        <w:rPr>
          <w:rFonts w:ascii="Arial" w:eastAsia="Times New Roman" w:hAnsi="Arial" w:cs="Arial"/>
          <w:szCs w:val="17"/>
        </w:rPr>
        <w:t>(Trägerverein)</w:t>
      </w:r>
      <w:r w:rsidRPr="00AE7A17">
        <w:rPr>
          <w:rFonts w:ascii="Arial" w:eastAsia="Calibri" w:hAnsi="Arial" w:cs="Arial"/>
          <w:szCs w:val="17"/>
        </w:rPr>
        <w:t xml:space="preserve"> </w:t>
      </w:r>
    </w:p>
    <w:p w:rsidR="00AE7A17" w:rsidRPr="00AE7A17" w:rsidRDefault="00AE7A17" w:rsidP="00AE7A17">
      <w:pPr>
        <w:numPr>
          <w:ilvl w:val="0"/>
          <w:numId w:val="1"/>
        </w:numPr>
        <w:spacing w:after="0" w:line="240" w:lineRule="auto"/>
        <w:ind w:left="709" w:hanging="709"/>
        <w:rPr>
          <w:rFonts w:ascii="Arial" w:eastAsia="Calibri" w:hAnsi="Arial" w:cs="Arial"/>
          <w:szCs w:val="17"/>
        </w:rPr>
      </w:pPr>
      <w:r w:rsidRPr="00AE7A17">
        <w:rPr>
          <w:rFonts w:ascii="Arial" w:eastAsia="Calibri" w:hAnsi="Arial" w:cs="Arial"/>
          <w:szCs w:val="17"/>
        </w:rPr>
        <w:t xml:space="preserve">Erklärung der Stammvereine, welcher Verein bei Auflösung der Spielgemeinschaft die Spielberechtigung behält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 xml:space="preserve">Die Spielberechtigung der an der Spielgemeinschaft beteiligten Spieler verbleibt jeweils beim Stammverein. Es wird bei Spielern des Nichtträgervereins in der Spielberechtigungsdatei vermerkt, </w:t>
      </w:r>
      <w:r w:rsidRPr="00AE7A17">
        <w:rPr>
          <w:rFonts w:ascii="Arial" w:eastAsia="Calibri" w:hAnsi="Arial" w:cs="Arial"/>
          <w:szCs w:val="17"/>
        </w:rPr>
        <w:t xml:space="preserve">dass der Spieler für Mannschaftsspiele einer Spielgemeinschaft angehört. Dieser Vermerk wird bei Auflösung der Spielgemeinschaft automatisch gelöscht.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Times New Roman" w:hAnsi="Arial" w:cs="Arial"/>
          <w:szCs w:val="17"/>
        </w:rPr>
      </w:pPr>
      <w:r w:rsidRPr="00AE7A17">
        <w:rPr>
          <w:rFonts w:ascii="Arial" w:eastAsia="Times New Roman" w:hAnsi="Arial" w:cs="Arial"/>
          <w:szCs w:val="17"/>
        </w:rPr>
        <w:t>Bei Einzelmeisterschaften und Ranglistenturnieren bleibt es bei der Startberechtigung für den Stammverein. Die Meldungen zu Turnieren müssen durch die jeweiligen Stammvereine erfolgen.</w:t>
      </w:r>
    </w:p>
    <w:p w:rsidR="00AE7A17" w:rsidRPr="00AE7A17" w:rsidRDefault="00AE7A17" w:rsidP="00AE7A17">
      <w:pPr>
        <w:spacing w:after="0"/>
        <w:rPr>
          <w:rFonts w:ascii="Arial" w:eastAsia="Times New Roman" w:hAnsi="Arial" w:cs="Arial"/>
          <w:szCs w:val="17"/>
        </w:rPr>
      </w:pPr>
      <w:r w:rsidRPr="00AE7A17">
        <w:rPr>
          <w:rFonts w:ascii="Arial" w:eastAsia="Times New Roman" w:hAnsi="Arial" w:cs="Arial"/>
          <w:szCs w:val="17"/>
        </w:rPr>
        <w:t xml:space="preserve"> </w:t>
      </w: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Die Stammvereine behalten ihre jeweiligen Mitglieder und das sich ggf. daraus ergebende Stimmrecht auf Mitgliederversammlungen.</w:t>
      </w:r>
    </w:p>
    <w:p w:rsidR="00AE7A17" w:rsidRPr="00AE7A17" w:rsidRDefault="00AE7A17" w:rsidP="00AE7A17">
      <w:pPr>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Calibri" w:hAnsi="Arial" w:cs="Arial"/>
          <w:szCs w:val="17"/>
        </w:rPr>
        <w:lastRenderedPageBreak/>
        <w:t xml:space="preserve">Hinsichtlich der Schiedsrichtergestellung ist der Trägerverein verantwortlich. Der Trägerverein richtet die Heimspiele aus und ist für Spielverlegungen zuständig. Die Heimspielorte der </w:t>
      </w:r>
      <w:proofErr w:type="spellStart"/>
      <w:r w:rsidRPr="00AE7A17">
        <w:rPr>
          <w:rFonts w:ascii="Arial" w:eastAsia="Calibri" w:hAnsi="Arial" w:cs="Arial"/>
          <w:szCs w:val="17"/>
        </w:rPr>
        <w:t>S</w:t>
      </w:r>
      <w:r w:rsidR="00F004DD">
        <w:rPr>
          <w:rFonts w:ascii="Arial" w:eastAsia="Calibri" w:hAnsi="Arial" w:cs="Arial"/>
          <w:szCs w:val="17"/>
        </w:rPr>
        <w:t>p</w:t>
      </w:r>
      <w:r w:rsidRPr="00AE7A17">
        <w:rPr>
          <w:rFonts w:ascii="Arial" w:eastAsia="Calibri" w:hAnsi="Arial" w:cs="Arial"/>
          <w:szCs w:val="17"/>
        </w:rPr>
        <w:t>G</w:t>
      </w:r>
      <w:proofErr w:type="spellEnd"/>
      <w:r w:rsidRPr="00AE7A17">
        <w:rPr>
          <w:rFonts w:ascii="Arial" w:eastAsia="Calibri" w:hAnsi="Arial" w:cs="Arial"/>
          <w:szCs w:val="17"/>
        </w:rPr>
        <w:t xml:space="preserve"> sind auf der Vereinsrangliste, falls abweichend zum Trägerverein zu benennen. Die Mannschafts- und Ordnungsgebühren sind ebenfalls vom Trägerverein zu bezahlen. Die S</w:t>
      </w:r>
      <w:r w:rsidR="00F004DD">
        <w:rPr>
          <w:rFonts w:ascii="Arial" w:eastAsia="Calibri" w:hAnsi="Arial" w:cs="Arial"/>
          <w:szCs w:val="17"/>
        </w:rPr>
        <w:t>p</w:t>
      </w:r>
      <w:r w:rsidRPr="00AE7A17">
        <w:rPr>
          <w:rFonts w:ascii="Arial" w:eastAsia="Calibri" w:hAnsi="Arial" w:cs="Arial"/>
          <w:szCs w:val="17"/>
        </w:rPr>
        <w:t>G haftet gesamtschuldnerisch, falls der Trägerverein die Mannschafts- und Ordnungsgebühren nicht begleicht.</w:t>
      </w:r>
    </w:p>
    <w:p w:rsidR="00AE7A17" w:rsidRPr="00AE7A17" w:rsidRDefault="00AE7A17" w:rsidP="00AE7A17">
      <w:pPr>
        <w:spacing w:after="0"/>
        <w:rPr>
          <w:rFonts w:ascii="Arial" w:eastAsia="Times New Roman" w:hAnsi="Arial" w:cs="Arial"/>
          <w:szCs w:val="17"/>
        </w:rPr>
      </w:pPr>
    </w:p>
    <w:p w:rsidR="00AE7A17" w:rsidRPr="00AE7A17" w:rsidRDefault="00AE7A17" w:rsidP="00AE7A17">
      <w:pPr>
        <w:numPr>
          <w:ilvl w:val="0"/>
          <w:numId w:val="2"/>
        </w:numPr>
        <w:tabs>
          <w:tab w:val="clear" w:pos="567"/>
        </w:tabs>
        <w:spacing w:after="0"/>
        <w:ind w:left="0"/>
        <w:rPr>
          <w:rFonts w:ascii="Arial" w:eastAsia="Times New Roman" w:hAnsi="Arial" w:cs="Arial"/>
          <w:szCs w:val="17"/>
        </w:rPr>
      </w:pPr>
      <w:r w:rsidRPr="00AE7A17">
        <w:rPr>
          <w:rFonts w:ascii="Arial" w:eastAsia="Times New Roman" w:hAnsi="Arial" w:cs="Arial"/>
          <w:szCs w:val="17"/>
        </w:rPr>
        <w:t xml:space="preserve">Beim Trägerverein müssen die Mannschaften der Spielgemeinschaft bei der Nummerierung der Mannschaften mitberücksichtigt werden. Ist z.B. die 1. Mannschaft eine Spielgemeinschaft, so </w:t>
      </w:r>
      <w:r w:rsidRPr="00AE7A17">
        <w:rPr>
          <w:rFonts w:ascii="Arial" w:eastAsia="Calibri" w:hAnsi="Arial" w:cs="Arial"/>
          <w:szCs w:val="17"/>
        </w:rPr>
        <w:t xml:space="preserve">erhält die erste reine Mannschaft des Trägervereins die Nr. 2. Dies gilt analog auch im Jugendbereich. </w:t>
      </w:r>
    </w:p>
    <w:p w:rsidR="00AE7A17" w:rsidRPr="00AE7A17" w:rsidRDefault="00AE7A17" w:rsidP="00AE7A17">
      <w:pPr>
        <w:spacing w:after="0"/>
        <w:rPr>
          <w:rFonts w:ascii="Arial" w:eastAsia="Times New Roman"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 xml:space="preserve">Die Rangliste für die Spielgemeinschaft ist Bestandteil der Rangliste des Trägervereins. Für die Spielgemeinschaft ist keine separate Rangliste abzugeben. Die zur Spielgemeinschaft gehörenden Mannschaften sind mit dem gewählten Namen der Spielgemeinschaft </w:t>
      </w:r>
      <w:r w:rsidRPr="00AE7A17">
        <w:rPr>
          <w:rFonts w:ascii="Arial" w:eastAsia="Calibri" w:hAnsi="Arial" w:cs="Arial"/>
          <w:szCs w:val="17"/>
        </w:rPr>
        <w:t xml:space="preserve">in der Rangliste zu kennzeichnen.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 xml:space="preserve">Alle Spieler des Nichtträgerverein, die in der Spielgemeinschaft zum Einsatz kommen sollen, müssen in der Rangliste des Trägervereins aufgeführt werden und sind nur für die Mannschaften </w:t>
      </w:r>
      <w:r w:rsidRPr="00AE7A17">
        <w:rPr>
          <w:rFonts w:ascii="Arial" w:eastAsia="Calibri" w:hAnsi="Arial" w:cs="Arial"/>
          <w:szCs w:val="17"/>
        </w:rPr>
        <w:t xml:space="preserve">der Spielgemeinschaft spielberechtigt. Diese Spieler dürfen in der gleichen Altersklasse (Aktive/Jugend/Schüler) nicht in der Rangliste ihres Stammvereins (des Nichtträgervereins) erscheinen. </w:t>
      </w:r>
    </w:p>
    <w:p w:rsidR="00AE7A17" w:rsidRPr="00AE7A17" w:rsidRDefault="00AE7A17" w:rsidP="00AE7A17">
      <w:pPr>
        <w:rPr>
          <w:rFonts w:ascii="Arial" w:eastAsia="Calibri" w:hAnsi="Arial" w:cs="Arial"/>
          <w:szCs w:val="17"/>
        </w:rPr>
      </w:pPr>
      <w:r w:rsidRPr="00AE7A17">
        <w:rPr>
          <w:rFonts w:ascii="Arial" w:eastAsia="Calibri" w:hAnsi="Arial" w:cs="Arial"/>
          <w:szCs w:val="17"/>
        </w:rPr>
        <w:t xml:space="preserve">Damit ist der Einsatz dieser Spieler in den vergleichbaren Mannschaften ihres Stammvereins nicht möglich, ebenso nicht ein Einsatz in nicht zur Spielgemeinschaft gehörenden Mannschaften des Trägervereins. </w:t>
      </w:r>
    </w:p>
    <w:p w:rsidR="00AE7A17" w:rsidRPr="00AE7A17" w:rsidRDefault="00AE7A17" w:rsidP="00AE7A17">
      <w:pPr>
        <w:rPr>
          <w:rFonts w:ascii="Arial" w:eastAsia="Calibri" w:hAnsi="Arial" w:cs="Arial"/>
          <w:szCs w:val="17"/>
        </w:rPr>
      </w:pPr>
      <w:r w:rsidRPr="00AE7A17">
        <w:rPr>
          <w:rFonts w:ascii="Arial" w:eastAsia="Calibri" w:hAnsi="Arial" w:cs="Arial"/>
          <w:szCs w:val="17"/>
        </w:rPr>
        <w:t>Bei Schülern und Jugendlichen kann in anderen Altersklassen abweichend gemeldet werden. Der Nichtträgerverein muss daher pro "Altersklasse" (Aktive/Jugend/Schüler) über den Einsatzbereich seiner Spieler entscheiden</w:t>
      </w:r>
    </w:p>
    <w:p w:rsidR="00AE7A17" w:rsidRPr="00AE7A17" w:rsidRDefault="00AE7A17" w:rsidP="00AE7A17">
      <w:pPr>
        <w:spacing w:after="0"/>
        <w:ind w:firstLine="360"/>
        <w:rPr>
          <w:rFonts w:ascii="Arial" w:eastAsia="Calibri" w:hAnsi="Arial" w:cs="Arial"/>
          <w:szCs w:val="17"/>
        </w:rPr>
      </w:pPr>
      <w:r w:rsidRPr="00AE7A17">
        <w:rPr>
          <w:rFonts w:ascii="Arial" w:eastAsia="Calibri" w:hAnsi="Arial" w:cs="Arial"/>
          <w:szCs w:val="17"/>
        </w:rPr>
        <w:t xml:space="preserve">(entweder einen Einsatz für die Spielgemeinschaft oder im Nichtträgerverein).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Times New Roman" w:hAnsi="Arial" w:cs="Arial"/>
          <w:szCs w:val="17"/>
        </w:rPr>
        <w:t>Für die zum Nichtträgerverein gehörenden Spieler einer Spielgemeinschaft ist in der Rangliste des Trägervereins die Zugehörigkeit zum Nichtträgerverein durch die Nennung der Vereins</w:t>
      </w:r>
      <w:r>
        <w:rPr>
          <w:rFonts w:ascii="Arial" w:eastAsia="Times New Roman" w:hAnsi="Arial" w:cs="Arial"/>
          <w:szCs w:val="17"/>
        </w:rPr>
        <w:t xml:space="preserve"> </w:t>
      </w:r>
      <w:r w:rsidRPr="00AE7A17">
        <w:rPr>
          <w:rFonts w:ascii="Arial" w:eastAsia="Times New Roman" w:hAnsi="Arial" w:cs="Arial"/>
          <w:szCs w:val="17"/>
        </w:rPr>
        <w:t xml:space="preserve">ID </w:t>
      </w:r>
      <w:r w:rsidRPr="00AE7A17">
        <w:rPr>
          <w:rFonts w:ascii="Arial" w:eastAsia="Calibri" w:hAnsi="Arial" w:cs="Arial"/>
          <w:szCs w:val="17"/>
        </w:rPr>
        <w:t xml:space="preserve">kenntlich zu machen. Für alle Spieler des Trägerverein gibt es keine Unterschiede bzgl. der Einsätze in höheren Mannschaften, egal ob sie der Spielgemeinschaft angehören oder nicht. Stammspieler der Spielgemeinschaft können Einsätze in höheren Mannschaften, Spieler tieferer Mannschaften können Einsätze in der Spielgemeinschaft machen.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Calibri" w:hAnsi="Arial" w:cs="Arial"/>
          <w:szCs w:val="17"/>
        </w:rPr>
        <w:t xml:space="preserve">Eine gemeldete </w:t>
      </w:r>
      <w:proofErr w:type="spellStart"/>
      <w:r w:rsidRPr="00AE7A17">
        <w:rPr>
          <w:rFonts w:ascii="Arial" w:eastAsia="Calibri" w:hAnsi="Arial" w:cs="Arial"/>
          <w:szCs w:val="17"/>
        </w:rPr>
        <w:t>S</w:t>
      </w:r>
      <w:r w:rsidR="00F004DD">
        <w:rPr>
          <w:rFonts w:ascii="Arial" w:eastAsia="Calibri" w:hAnsi="Arial" w:cs="Arial"/>
          <w:szCs w:val="17"/>
        </w:rPr>
        <w:t>p</w:t>
      </w:r>
      <w:r w:rsidRPr="00AE7A17">
        <w:rPr>
          <w:rFonts w:ascii="Arial" w:eastAsia="Calibri" w:hAnsi="Arial" w:cs="Arial"/>
          <w:szCs w:val="17"/>
        </w:rPr>
        <w:t>G</w:t>
      </w:r>
      <w:proofErr w:type="spellEnd"/>
      <w:r w:rsidRPr="00AE7A17">
        <w:rPr>
          <w:rFonts w:ascii="Arial" w:eastAsia="Calibri" w:hAnsi="Arial" w:cs="Arial"/>
          <w:szCs w:val="17"/>
        </w:rPr>
        <w:t xml:space="preserve"> besteht fort, wenn sie nicht bis zum 01.05. schriftlich beim Vorsitzenden Spielausschuss des BVS für den O19-Bereich, beim Jugendausschuss des BVS für den U19-Bereich durch einen der Stammvereine gekündigt wird. In der schriftlichen Kündigung können die beteiligten Vereine einvernehmlich eine neue Willenserklärung über die Spielberechtigung in Abänderung von Nr. 2e abgeben. </w:t>
      </w:r>
    </w:p>
    <w:p w:rsidR="00AE7A17" w:rsidRPr="00AE7A17" w:rsidRDefault="00AE7A17" w:rsidP="00AE7A17">
      <w:pPr>
        <w:spacing w:after="0"/>
        <w:rPr>
          <w:rFonts w:ascii="Arial" w:eastAsia="Calibri" w:hAnsi="Arial" w:cs="Arial"/>
          <w:szCs w:val="17"/>
        </w:rPr>
      </w:pPr>
    </w:p>
    <w:p w:rsidR="00AE7A17" w:rsidRPr="00AE7A17" w:rsidRDefault="00AE7A17" w:rsidP="00AE7A17">
      <w:pPr>
        <w:numPr>
          <w:ilvl w:val="0"/>
          <w:numId w:val="2"/>
        </w:numPr>
        <w:tabs>
          <w:tab w:val="clear" w:pos="567"/>
        </w:tabs>
        <w:spacing w:after="0"/>
        <w:ind w:left="0"/>
        <w:rPr>
          <w:rFonts w:ascii="Arial" w:eastAsia="Calibri" w:hAnsi="Arial" w:cs="Arial"/>
          <w:szCs w:val="17"/>
        </w:rPr>
      </w:pPr>
      <w:r w:rsidRPr="00AE7A17">
        <w:rPr>
          <w:rFonts w:ascii="Arial" w:eastAsia="Calibri" w:hAnsi="Arial" w:cs="Arial"/>
          <w:szCs w:val="17"/>
        </w:rPr>
        <w:t>Eine Spielgemeinschaft im Nachwuchsbereich gilt hinsichtlich Teilnahmevoraussetzung / Nachwuchsmannschaft nur als Nachweis für den Trägerverein.</w:t>
      </w:r>
    </w:p>
    <w:p w:rsidR="00AE7A17" w:rsidRPr="00AE7A17" w:rsidRDefault="00AE7A17" w:rsidP="00AE7A17">
      <w:pPr>
        <w:rPr>
          <w:rFonts w:ascii="Arial" w:eastAsia="Calibri" w:hAnsi="Arial" w:cs="Arial"/>
          <w:szCs w:val="17"/>
        </w:rPr>
      </w:pPr>
    </w:p>
    <w:p w:rsidR="00AE7A17" w:rsidRPr="00AE7A17" w:rsidRDefault="00AE7A17" w:rsidP="00AE7A17">
      <w:pPr>
        <w:rPr>
          <w:rFonts w:eastAsia="Zurich Condensed BT" w:cs="Zurich Condensed BT"/>
          <w:sz w:val="20"/>
          <w:szCs w:val="20"/>
        </w:rPr>
      </w:pPr>
    </w:p>
    <w:p w:rsidR="00596279" w:rsidRPr="00AE7A17" w:rsidRDefault="00596279"/>
    <w:sectPr w:rsidR="00596279" w:rsidRPr="00AE7A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Condensed BT">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0563"/>
    <w:multiLevelType w:val="multilevel"/>
    <w:tmpl w:val="F57ADF56"/>
    <w:lvl w:ilvl="0">
      <w:start w:val="1"/>
      <w:numFmt w:val="decimal"/>
      <w:lvlText w:val="§ %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b w:val="0"/>
        <w:bCs w:val="0"/>
      </w:rPr>
    </w:lvl>
    <w:lvl w:ilvl="2">
      <w:start w:val="1"/>
      <w:numFmt w:val="lowerLetter"/>
      <w:lvlRestart w:val="1"/>
      <w:lvlText w:val="%3)"/>
      <w:lvlJc w:val="left"/>
      <w:pPr>
        <w:tabs>
          <w:tab w:val="num" w:pos="1021"/>
        </w:tabs>
        <w:ind w:left="1021" w:hanging="341"/>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3B0C49"/>
    <w:multiLevelType w:val="hybridMultilevel"/>
    <w:tmpl w:val="5C2205E4"/>
    <w:lvl w:ilvl="0" w:tplc="04070017">
      <w:start w:val="1"/>
      <w:numFmt w:val="lowerLetter"/>
      <w:lvlText w:val="%1)"/>
      <w:lvlJc w:val="left"/>
      <w:pPr>
        <w:ind w:left="5328" w:hanging="360"/>
      </w:pPr>
    </w:lvl>
    <w:lvl w:ilvl="1" w:tplc="04070019">
      <w:start w:val="1"/>
      <w:numFmt w:val="lowerLetter"/>
      <w:lvlText w:val="%2."/>
      <w:lvlJc w:val="left"/>
      <w:pPr>
        <w:ind w:left="6048" w:hanging="360"/>
      </w:pPr>
    </w:lvl>
    <w:lvl w:ilvl="2" w:tplc="0407001B" w:tentative="1">
      <w:start w:val="1"/>
      <w:numFmt w:val="lowerRoman"/>
      <w:lvlText w:val="%3."/>
      <w:lvlJc w:val="right"/>
      <w:pPr>
        <w:ind w:left="6768" w:hanging="180"/>
      </w:pPr>
    </w:lvl>
    <w:lvl w:ilvl="3" w:tplc="0407000F" w:tentative="1">
      <w:start w:val="1"/>
      <w:numFmt w:val="decimal"/>
      <w:lvlText w:val="%4."/>
      <w:lvlJc w:val="left"/>
      <w:pPr>
        <w:ind w:left="7488" w:hanging="360"/>
      </w:pPr>
    </w:lvl>
    <w:lvl w:ilvl="4" w:tplc="04070019" w:tentative="1">
      <w:start w:val="1"/>
      <w:numFmt w:val="lowerLetter"/>
      <w:lvlText w:val="%5."/>
      <w:lvlJc w:val="left"/>
      <w:pPr>
        <w:ind w:left="8208" w:hanging="360"/>
      </w:pPr>
    </w:lvl>
    <w:lvl w:ilvl="5" w:tplc="0407001B" w:tentative="1">
      <w:start w:val="1"/>
      <w:numFmt w:val="lowerRoman"/>
      <w:lvlText w:val="%6."/>
      <w:lvlJc w:val="right"/>
      <w:pPr>
        <w:ind w:left="8928" w:hanging="180"/>
      </w:pPr>
    </w:lvl>
    <w:lvl w:ilvl="6" w:tplc="0407000F" w:tentative="1">
      <w:start w:val="1"/>
      <w:numFmt w:val="decimal"/>
      <w:lvlText w:val="%7."/>
      <w:lvlJc w:val="left"/>
      <w:pPr>
        <w:ind w:left="9648" w:hanging="360"/>
      </w:pPr>
    </w:lvl>
    <w:lvl w:ilvl="7" w:tplc="04070019" w:tentative="1">
      <w:start w:val="1"/>
      <w:numFmt w:val="lowerLetter"/>
      <w:lvlText w:val="%8."/>
      <w:lvlJc w:val="left"/>
      <w:pPr>
        <w:ind w:left="10368" w:hanging="360"/>
      </w:pPr>
    </w:lvl>
    <w:lvl w:ilvl="8" w:tplc="0407001B" w:tentative="1">
      <w:start w:val="1"/>
      <w:numFmt w:val="lowerRoman"/>
      <w:lvlText w:val="%9."/>
      <w:lvlJc w:val="right"/>
      <w:pPr>
        <w:ind w:left="110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17"/>
    <w:rsid w:val="00394678"/>
    <w:rsid w:val="00596279"/>
    <w:rsid w:val="00AE7A17"/>
    <w:rsid w:val="00B053C5"/>
    <w:rsid w:val="00C12AA1"/>
    <w:rsid w:val="00E02D5E"/>
    <w:rsid w:val="00F004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40DC"/>
  <w15:chartTrackingRefBased/>
  <w15:docId w15:val="{C7C2165A-6875-4E50-A550-7EB35873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Binnemann</dc:creator>
  <cp:keywords/>
  <dc:description/>
  <cp:lastModifiedBy>Rolf Binnemann</cp:lastModifiedBy>
  <cp:revision>6</cp:revision>
  <dcterms:created xsi:type="dcterms:W3CDTF">2024-06-06T15:32:00Z</dcterms:created>
  <dcterms:modified xsi:type="dcterms:W3CDTF">2025-07-01T15:29:00Z</dcterms:modified>
</cp:coreProperties>
</file>